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B03030"/>
          <w:sz w:val="20"/>
        </w:rPr>
        <w:t>ENTWURF — Version 0.9 — nicht freigegeben</w:t>
      </w:r>
    </w:p>
    <w:p>
      <w:pPr>
        <w:pStyle w:val="Heading1"/>
      </w:pPr>
      <w:r>
        <w:t>Lastenheft (Auszug) — Gehäusebaugruppe MRT-Sensor</w:t>
      </w:r>
    </w:p>
    <w:p>
      <w:r>
        <w:rPr>
          <w:color w:val="666F7A"/>
          <w:sz w:val="18"/>
        </w:rPr>
        <w:t>MEDIQOR Medizintechnik AG · Projekt QUARZ-7 · Dok.-Nr. LAH-2214 · Stand 18.06.2026</w:t>
      </w:r>
    </w:p>
    <w:p>
      <w:pPr>
        <w:pStyle w:val="Heading2"/>
      </w:pPr>
      <w:r>
        <w:t>1  Zweck und Geltungsbereich</w:t>
      </w:r>
    </w:p>
    <w:p>
      <w:r>
        <w:t>Dieses Dokument beschreibt die Anforderungen an die mechanische Fertigung der Gehäusebaugruppe (Deckel GHD-118, Boden GHD-119) für den MRT-Sensor der Baureihe QUARZ. Es gilt für Erstmuster und Serie.</w:t>
      </w:r>
    </w:p>
    <w:p>
      <w:pPr>
        <w:pStyle w:val="Heading2"/>
      </w:pPr>
      <w:r>
        <w:t>2  Normative Verweise</w:t>
      </w:r>
    </w:p>
    <w:p>
      <w:pPr>
        <w:pStyle w:val="ListBullet"/>
      </w:pPr>
      <w:r>
        <w:t>DIN EN ISO 13485 — Qualitätsmanagement Medizinprodukte</w:t>
      </w:r>
    </w:p>
    <w:p>
      <w:pPr>
        <w:pStyle w:val="ListBullet"/>
      </w:pPr>
      <w:r>
        <w:t>DIN EN ISO 10993-5 — Biologische Beurteilung (Zytotoxizität)</w:t>
      </w:r>
    </w:p>
    <w:p>
      <w:pPr>
        <w:pStyle w:val="ListBullet"/>
      </w:pPr>
      <w:r>
        <w:t>ISO 14644-1 — Reinräume, Klasse 7</w:t>
      </w:r>
    </w:p>
    <w:p>
      <w:pPr>
        <w:pStyle w:val="Heading2"/>
      </w:pPr>
      <w:r>
        <w:t>3  Anforderungen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ID</w:t>
            </w:r>
          </w:p>
        </w:tc>
        <w:tc>
          <w:tcPr>
            <w:tcW w:type="dxa" w:w="2880"/>
          </w:tcPr>
          <w:p>
            <w:r>
              <w:rPr>
                <w:b/>
              </w:rPr>
              <w:t>Anforderung</w:t>
            </w:r>
          </w:p>
        </w:tc>
        <w:tc>
          <w:tcPr>
            <w:tcW w:type="dxa" w:w="2880"/>
          </w:tcPr>
          <w:p>
            <w:r>
              <w:rPr>
                <w:b/>
              </w:rPr>
              <w:t>Nachweis</w:t>
            </w:r>
          </w:p>
        </w:tc>
      </w:tr>
      <w:tr>
        <w:tc>
          <w:tcPr>
            <w:tcW w:type="dxa" w:w="2880"/>
          </w:tcPr>
          <w:p>
            <w:r>
              <w:t>LAH-010</w:t>
            </w:r>
          </w:p>
        </w:tc>
        <w:tc>
          <w:tcPr>
            <w:tcW w:type="dxa" w:w="2880"/>
          </w:tcPr>
          <w:p>
            <w:r>
              <w:t>Werkstoff: EN AW-6082 (AlMgSi1), Halbzeug mit 3.1-Zeugnis</w:t>
            </w:r>
          </w:p>
        </w:tc>
        <w:tc>
          <w:tcPr>
            <w:tcW w:type="dxa" w:w="2880"/>
          </w:tcPr>
          <w:p>
            <w:r>
              <w:t>Werkszeugnis</w:t>
            </w:r>
          </w:p>
        </w:tc>
      </w:tr>
      <w:tr>
        <w:tc>
          <w:tcPr>
            <w:tcW w:type="dxa" w:w="2880"/>
          </w:tcPr>
          <w:p>
            <w:r>
              <w:t>LAH-020</w:t>
            </w:r>
          </w:p>
        </w:tc>
        <w:tc>
          <w:tcPr>
            <w:tcW w:type="dxa" w:w="2880"/>
          </w:tcPr>
          <w:p>
            <w:r>
              <w:t>Oberfläche: Eloxal farblos, Schichtdicke 20 ± 5 µm</w:t>
            </w:r>
          </w:p>
        </w:tc>
        <w:tc>
          <w:tcPr>
            <w:tcW w:type="dxa" w:w="2880"/>
          </w:tcPr>
          <w:p>
            <w:r>
              <w:t>Messprotokoll</w:t>
            </w:r>
          </w:p>
        </w:tc>
      </w:tr>
      <w:tr>
        <w:tc>
          <w:tcPr>
            <w:tcW w:type="dxa" w:w="2880"/>
          </w:tcPr>
          <w:p>
            <w:r>
              <w:t>LAH-030</w:t>
            </w:r>
          </w:p>
        </w:tc>
        <w:tc>
          <w:tcPr>
            <w:tcW w:type="dxa" w:w="2880"/>
          </w:tcPr>
          <w:p>
            <w:r>
              <w:t>Biokompatibilität der Endoberfläche nach ISO 10993-5</w:t>
            </w:r>
          </w:p>
        </w:tc>
        <w:tc>
          <w:tcPr>
            <w:tcW w:type="dxa" w:w="2880"/>
          </w:tcPr>
          <w:p>
            <w:r>
              <w:t>Herstellererklärung</w:t>
            </w:r>
          </w:p>
        </w:tc>
      </w:tr>
      <w:tr>
        <w:tc>
          <w:tcPr>
            <w:tcW w:type="dxa" w:w="2880"/>
          </w:tcPr>
          <w:p>
            <w:r>
              <w:t>LAH-040</w:t>
            </w:r>
          </w:p>
        </w:tc>
        <w:tc>
          <w:tcPr>
            <w:tcW w:type="dxa" w:w="2880"/>
          </w:tcPr>
          <w:p>
            <w:r>
              <w:t>Dichtflächen Ra ≤ 0,8; kratzer- und porenfrei</w:t>
            </w:r>
          </w:p>
        </w:tc>
        <w:tc>
          <w:tcPr>
            <w:tcW w:type="dxa" w:w="2880"/>
          </w:tcPr>
          <w:p>
            <w:r>
              <w:t>Sichtprüfung 100 %</w:t>
            </w:r>
          </w:p>
        </w:tc>
      </w:tr>
      <w:tr>
        <w:tc>
          <w:tcPr>
            <w:tcW w:type="dxa" w:w="2880"/>
          </w:tcPr>
          <w:p>
            <w:r>
              <w:t>LAH-050</w:t>
            </w:r>
          </w:p>
        </w:tc>
        <w:tc>
          <w:tcPr>
            <w:tcW w:type="dxa" w:w="2880"/>
          </w:tcPr>
          <w:p>
            <w:r>
              <w:t>Endreinigung und Verpackung im Reinraum ISO-Klasse 7, doppelt verschweißt</w:t>
            </w:r>
          </w:p>
        </w:tc>
        <w:tc>
          <w:tcPr>
            <w:tcW w:type="dxa" w:w="2880"/>
          </w:tcPr>
          <w:p>
            <w:r>
              <w:t>Prozessnachweis</w:t>
            </w:r>
          </w:p>
        </w:tc>
      </w:tr>
      <w:tr>
        <w:tc>
          <w:tcPr>
            <w:tcW w:type="dxa" w:w="2880"/>
          </w:tcPr>
          <w:p>
            <w:r>
              <w:t>LAH-060</w:t>
            </w:r>
          </w:p>
        </w:tc>
        <w:tc>
          <w:tcPr>
            <w:tcW w:type="dxa" w:w="2880"/>
          </w:tcPr>
          <w:p>
            <w:r>
              <w:t>Kennzeichnung: UDI-Lasergravur nach Zeichnungsangabe</w:t>
            </w:r>
          </w:p>
        </w:tc>
        <w:tc>
          <w:tcPr>
            <w:tcW w:type="dxa" w:w="2880"/>
          </w:tcPr>
          <w:p>
            <w:r>
              <w:t>Sichtprüfung</w:t>
            </w:r>
          </w:p>
        </w:tc>
      </w:tr>
      <w:tr>
        <w:tc>
          <w:tcPr>
            <w:tcW w:type="dxa" w:w="2880"/>
          </w:tcPr>
          <w:p>
            <w:r>
              <w:t>LAH-070</w:t>
            </w:r>
          </w:p>
        </w:tc>
        <w:tc>
          <w:tcPr>
            <w:tcW w:type="dxa" w:w="2880"/>
          </w:tcPr>
          <w:p>
            <w:r>
              <w:t>Ebenheit Dichtfläche Deckel: [TBD — wird mit Rev. D der Zeichnung festgelegt]</w:t>
            </w:r>
          </w:p>
        </w:tc>
        <w:tc>
          <w:tcPr>
            <w:tcW w:type="dxa" w:w="2880"/>
          </w:tcPr>
          <w:p>
            <w:r>
              <w:t>Messprotokoll</w:t>
            </w:r>
          </w:p>
        </w:tc>
      </w:tr>
    </w:tbl>
    <w:p>
      <w:pPr>
        <w:pStyle w:val="Heading2"/>
      </w:pPr>
      <w:r>
        <w:t>4  Prüfungen und Dokumentation</w:t>
      </w:r>
    </w:p>
    <w:p>
      <w:r>
        <w:t>Erstmusterprüfbericht mit vollständigem Maßprotokoll. Kritische Maße (siehe Zeichnung, Kennzeichnung ▽) mit 100-%-Prüfung in der Serie. Rückverfolgbarkeit je Charge.</w:t>
      </w:r>
    </w:p>
    <w:p>
      <w:r>
        <w:rPr>
          <w:i/>
          <w:color w:val="666F7A"/>
        </w:rPr>
        <w:t>Offene Punkte: Toleranz Ebenheit (LAH-070), finale Stückzahlen — siehe Mengengerüst.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